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0" w:type="dxa"/>
        <w:shd w:val="clear" w:color="auto" w:fill="FFFFFF"/>
        <w:tblCellMar>
          <w:top w:w="15" w:type="dxa"/>
          <w:left w:w="15" w:type="dxa"/>
          <w:bottom w:w="15" w:type="dxa"/>
          <w:right w:w="15" w:type="dxa"/>
        </w:tblCellMar>
        <w:tblLook w:val="04A0" w:firstRow="1" w:lastRow="0" w:firstColumn="1" w:lastColumn="0" w:noHBand="0" w:noVBand="1"/>
      </w:tblPr>
      <w:tblGrid>
        <w:gridCol w:w="3551"/>
        <w:gridCol w:w="3823"/>
        <w:gridCol w:w="2474"/>
        <w:gridCol w:w="2561"/>
        <w:gridCol w:w="2111"/>
      </w:tblGrid>
      <w:tr w:rsidR="001F07AB" w:rsidRPr="001F07AB" w:rsidTr="001F07AB">
        <w:trPr>
          <w:gridAfter w:val="1"/>
          <w:wAfter w:w="2505" w:type="dxa"/>
        </w:trPr>
        <w:tc>
          <w:tcPr>
            <w:tcW w:w="5160" w:type="dxa"/>
            <w:tcBorders>
              <w:top w:val="nil"/>
              <w:left w:val="nil"/>
              <w:bottom w:val="nil"/>
              <w:right w:val="nil"/>
            </w:tcBorders>
            <w:shd w:val="clear" w:color="auto" w:fill="FFFFFF"/>
            <w:vAlign w:val="bottom"/>
            <w:hideMark/>
          </w:tcPr>
          <w:p w:rsidR="001F07AB" w:rsidRPr="001F07AB" w:rsidRDefault="001F07AB" w:rsidP="001F07AB">
            <w:pPr>
              <w:spacing w:after="0" w:line="240" w:lineRule="auto"/>
              <w:rPr>
                <w:rFonts w:ascii="Arial" w:eastAsia="Times New Roman" w:hAnsi="Arial" w:cs="Arial"/>
                <w:color w:val="333333"/>
                <w:sz w:val="18"/>
                <w:szCs w:val="18"/>
              </w:rPr>
            </w:pPr>
            <w:bookmarkStart w:id="0" w:name="_GoBack"/>
            <w:bookmarkEnd w:id="0"/>
            <w:r w:rsidRPr="001F07AB">
              <w:rPr>
                <w:rFonts w:ascii="Arial" w:eastAsia="Times New Roman" w:hAnsi="Arial" w:cs="Arial"/>
                <w:color w:val="333333"/>
                <w:sz w:val="18"/>
                <w:szCs w:val="18"/>
              </w:rPr>
              <w:br/>
            </w:r>
          </w:p>
        </w:tc>
        <w:tc>
          <w:tcPr>
            <w:tcW w:w="3105" w:type="dxa"/>
            <w:tcBorders>
              <w:top w:val="nil"/>
              <w:left w:val="nil"/>
              <w:bottom w:val="nil"/>
              <w:right w:val="nil"/>
            </w:tcBorders>
            <w:shd w:val="clear" w:color="auto" w:fill="FFFFFF"/>
            <w:vAlign w:val="center"/>
            <w:hideMark/>
          </w:tcPr>
          <w:p w:rsidR="001F07AB" w:rsidRPr="001F07AB" w:rsidRDefault="001F07AB" w:rsidP="001F07AB">
            <w:pPr>
              <w:spacing w:after="0" w:line="240" w:lineRule="auto"/>
              <w:rPr>
                <w:rFonts w:ascii="Arial" w:eastAsia="Times New Roman" w:hAnsi="Arial" w:cs="Arial"/>
                <w:color w:val="333333"/>
                <w:sz w:val="18"/>
                <w:szCs w:val="18"/>
              </w:rPr>
            </w:pPr>
          </w:p>
        </w:tc>
        <w:tc>
          <w:tcPr>
            <w:tcW w:w="3075" w:type="dxa"/>
            <w:tcBorders>
              <w:top w:val="nil"/>
              <w:left w:val="nil"/>
              <w:bottom w:val="nil"/>
              <w:right w:val="nil"/>
            </w:tcBorders>
            <w:shd w:val="clear" w:color="auto" w:fill="FFFFFF"/>
            <w:vAlign w:val="bottom"/>
            <w:hideMark/>
          </w:tcPr>
          <w:p w:rsidR="001F07AB" w:rsidRPr="001F07AB" w:rsidRDefault="001F07AB" w:rsidP="001F07AB">
            <w:pPr>
              <w:spacing w:after="0" w:line="240" w:lineRule="auto"/>
              <w:jc w:val="center"/>
              <w:rPr>
                <w:rFonts w:ascii="Times New Roman" w:eastAsia="Times New Roman" w:hAnsi="Times New Roman" w:cs="Times New Roman"/>
                <w:sz w:val="20"/>
                <w:szCs w:val="20"/>
              </w:rPr>
            </w:pPr>
          </w:p>
        </w:tc>
        <w:tc>
          <w:tcPr>
            <w:tcW w:w="2505" w:type="dxa"/>
            <w:tcBorders>
              <w:top w:val="nil"/>
              <w:left w:val="nil"/>
              <w:bottom w:val="nil"/>
              <w:right w:val="nil"/>
            </w:tcBorders>
            <w:shd w:val="clear" w:color="auto" w:fill="FFFFFF"/>
            <w:vAlign w:val="center"/>
            <w:hideMark/>
          </w:tcPr>
          <w:p w:rsidR="001F07AB" w:rsidRPr="001F07AB" w:rsidRDefault="001F07AB" w:rsidP="001F07AB">
            <w:pPr>
              <w:spacing w:after="0" w:line="240" w:lineRule="auto"/>
              <w:jc w:val="center"/>
              <w:rPr>
                <w:rFonts w:ascii="Times New Roman" w:eastAsia="Times New Roman" w:hAnsi="Times New Roman" w:cs="Times New Roman"/>
                <w:sz w:val="20"/>
                <w:szCs w:val="20"/>
              </w:rPr>
            </w:pPr>
          </w:p>
        </w:tc>
      </w:tr>
      <w:tr w:rsidR="001F07AB" w:rsidRPr="001F07AB" w:rsidTr="001F07AB">
        <w:trPr>
          <w:trHeight w:val="1020"/>
        </w:trPr>
        <w:tc>
          <w:tcPr>
            <w:tcW w:w="675" w:type="dxa"/>
            <w:tcBorders>
              <w:top w:val="single" w:sz="6" w:space="0" w:color="000000"/>
              <w:left w:val="single" w:sz="6" w:space="0" w:color="000000"/>
              <w:bottom w:val="nil"/>
              <w:right w:val="single" w:sz="6" w:space="0" w:color="000000"/>
            </w:tcBorders>
            <w:shd w:val="clear" w:color="auto" w:fill="FFFFFF"/>
            <w:vAlign w:val="center"/>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b/>
                <w:bCs/>
                <w:color w:val="333333"/>
                <w:sz w:val="26"/>
                <w:szCs w:val="26"/>
              </w:rPr>
              <w:t>STT</w:t>
            </w:r>
          </w:p>
        </w:tc>
        <w:tc>
          <w:tcPr>
            <w:tcW w:w="5160" w:type="dxa"/>
            <w:tcBorders>
              <w:top w:val="single" w:sz="6" w:space="0" w:color="000000"/>
              <w:left w:val="nil"/>
              <w:bottom w:val="nil"/>
              <w:right w:val="single" w:sz="6" w:space="0" w:color="000000"/>
            </w:tcBorders>
            <w:shd w:val="clear" w:color="auto" w:fill="FFFFFF"/>
            <w:vAlign w:val="center"/>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b/>
                <w:bCs/>
                <w:color w:val="333333"/>
                <w:sz w:val="26"/>
                <w:szCs w:val="26"/>
              </w:rPr>
              <w:t>Tên dự án</w:t>
            </w:r>
          </w:p>
        </w:tc>
        <w:tc>
          <w:tcPr>
            <w:tcW w:w="3105" w:type="dxa"/>
            <w:tcBorders>
              <w:top w:val="single" w:sz="6" w:space="0" w:color="000000"/>
              <w:left w:val="nil"/>
              <w:bottom w:val="nil"/>
              <w:right w:val="single" w:sz="6" w:space="0" w:color="000000"/>
            </w:tcBorders>
            <w:shd w:val="clear" w:color="auto" w:fill="FFFFFF"/>
            <w:vAlign w:val="center"/>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b/>
                <w:bCs/>
                <w:color w:val="333333"/>
                <w:sz w:val="26"/>
                <w:szCs w:val="26"/>
              </w:rPr>
              <w:t>Chủ đầu tư</w:t>
            </w:r>
          </w:p>
        </w:tc>
        <w:tc>
          <w:tcPr>
            <w:tcW w:w="3075" w:type="dxa"/>
            <w:tcBorders>
              <w:top w:val="single" w:sz="6" w:space="0" w:color="000000"/>
              <w:left w:val="nil"/>
              <w:bottom w:val="single" w:sz="6" w:space="0" w:color="000000"/>
              <w:right w:val="single" w:sz="6" w:space="0" w:color="000000"/>
            </w:tcBorders>
            <w:shd w:val="clear" w:color="auto" w:fill="FFFFFF"/>
            <w:vAlign w:val="center"/>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b/>
                <w:bCs/>
                <w:color w:val="333333"/>
                <w:sz w:val="26"/>
                <w:szCs w:val="26"/>
              </w:rPr>
              <w:t>Vị trí dự án</w:t>
            </w:r>
          </w:p>
        </w:tc>
        <w:tc>
          <w:tcPr>
            <w:tcW w:w="2505" w:type="dxa"/>
            <w:tcBorders>
              <w:top w:val="single" w:sz="6" w:space="0" w:color="000000"/>
              <w:left w:val="nil"/>
              <w:bottom w:val="single" w:sz="6" w:space="0" w:color="000000"/>
              <w:right w:val="single" w:sz="6" w:space="0" w:color="000000"/>
            </w:tcBorders>
            <w:shd w:val="clear" w:color="auto" w:fill="FFFFFF"/>
            <w:vAlign w:val="center"/>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b/>
                <w:bCs/>
                <w:color w:val="333333"/>
                <w:sz w:val="26"/>
                <w:szCs w:val="26"/>
              </w:rPr>
              <w:t>Văn bản xác nhận đủ điều kiện kinh doanh</w:t>
            </w:r>
          </w:p>
        </w:tc>
      </w:tr>
      <w:tr w:rsidR="001F07AB" w:rsidRPr="001F07AB" w:rsidTr="001F07AB">
        <w:trPr>
          <w:trHeight w:val="750"/>
        </w:trPr>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w:t>
            </w:r>
          </w:p>
        </w:tc>
        <w:tc>
          <w:tcPr>
            <w:tcW w:w="5160" w:type="dxa"/>
            <w:tcBorders>
              <w:top w:val="single" w:sz="6" w:space="0" w:color="000000"/>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Khu nhà ở xã  hội, tại xã Hoàn Sơn, huyện Tiên Du ( tòa nhà A, B thuộc dự án)</w:t>
            </w:r>
          </w:p>
        </w:tc>
        <w:tc>
          <w:tcPr>
            <w:tcW w:w="3105" w:type="dxa"/>
            <w:tcBorders>
              <w:top w:val="single" w:sz="6" w:space="0" w:color="000000"/>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Công ty Hoa Sơn (TNHH)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Hoàn Sơn, huyện Tiên Du</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1423/SXD-VP ngày 09/7/2020</w:t>
            </w:r>
          </w:p>
        </w:tc>
      </w:tr>
      <w:tr w:rsidR="001F07AB" w:rsidRPr="001F07AB" w:rsidTr="001F07AB">
        <w:trPr>
          <w:trHeight w:val="187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phường Trang Hạ, thị xã Từ Sơn để khai thác giá trị quyền sử dụng đất hoàn trả chi phí đầu ĐTXD nhà máy nước mặt thành phố BN theo hình thức hợp đồng BT- 29 lô</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Long Phương (TNHH)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Trang Hạ,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1919/SXD-VP ngày 9/10/2020</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thương mại, dịch vụ phường Trang Hạ, thị xã Từ Sơn - 23 lô</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Long Phương (TNHH)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Trang Hạ,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2212/SXD-VP ngày 20/10/2021</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Tòa nhà CT3 tại dự án Khu nhà ở xã hội phục vụ khu công nghiệp tại thị trấn Hồ</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Tập đoàn BĐS Lan Hưng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Thị trấn Hồ, huyện Thuận Thành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1283/SXD-VP ngày 24/6/2020</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5</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xã hội tại phường Đình Bảng, thị xã từ Sơn (tòa nhà  CT1)</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Vạn Khởi Thành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Đình Bảng,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1284/SXD-VP ngày 24/6/2020</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6</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điểm dân cư nông thôn, nhà văn hóa, trường mầm non, khu cây xanh và khu thể thao thôn Nguyệt Cầu, xã Tam Giang (55 lô)</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xây dựng TM&amp;VT Nam Huy</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Tam Giang,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2106/SXD-VP ngày 06/10/2020</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7</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xã hội Thống Nhất, tại phường Võ Cường, thành phố BN (tòa nhà N3, N4 tại )</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TM&amp;ĐT Phát triển Thống Nhất</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Võ Cường, thành phố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1910/SXD-VP ngày 09/9/2020</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8</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Đại Lâm, xã Tam Đa, huyện Yên Phong</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XD-ĐT Thành Công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Tam Đa,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1881/SXD-VP ngày 07/9/2020</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10</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thương mại và dịch vụ VSIP Bắc Ninh (phần dự án Công ty CP Đệ Tam nhận chuyển nhượng từ Công ty TNHH VSIP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Kinh doanh và ĐT Bình Dương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Phù Chẩn,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1888/SXD-VP ngày 08/9/2020</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11</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thị trấn Chờ, huyện Yên Phong (khu số 3 - 95 lô)</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Y Quang Việt</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Thị trấn Chờ,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1352/SXD-VP ngày 02/7/2020</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12</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Khối nhà B thuộc dự án Khu nhà ở xã hội kế hợp dịch vụ thương mại tại xã Yên Trung, huyện Yên Phong</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Công ty PTĐT CN Bắc Kỳ</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Yên Trung,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2422/SXD-VP ngày 12/11/2020</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13</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xã hội Sao Hồng, tại xã Việt Hùng, huyện Quế Võ (khối nhà chung cư 11 tầng thuộc)</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đầu tư xây dựng và thương mại Sao Hồng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Việt Hùng, huyện Quế Võ</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2670/SXD-VP ngày 11/12/2020</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14</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ĐTXD Tổ hợp Trung tâm thương mại, căn hộ chung cư và căn hộ khách sạn phường Suối Hoa, thành phố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Đầu tư và Phát triển đô thị Suối Hoa</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Ngã 6, TP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753/SXD-QLN ngày 22/6/2017</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15</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TTTM, khách sạn và căn hộ cao cấp để bán, phường Đại Phúc, thành phố BN</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Bông Sen Bắc Ninh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Ngã 6, đường Lê Thái Tổ, phường Đại Phúc, TP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SXD-QLN 1130 ngày 10/8/2018</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16</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Nhà ở liền kề tại dự án Khu đô thị Him Lam, phường Đại Phúc, thành phố BN</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Him Lam- Chi nhánh Bắc Ninh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Đại Phúc-TP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63 SXD-QLN ngày 11/01/2019</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17</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tổ hợp thương mại, văn phòng và căn hộ Vigalcera Ngã 6, TP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đầu tư phát triển hạ tầng và Đô thị Viglacera</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Đại Phúc-TP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18</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Chung cư hỗn hợp, kết hợp nhà ở thương mại liền kề đường Lê Thái Tổ, phường Võ Cường, TP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đầu tư và xây dựng Hợp Phú Land</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Võ Cường-TP BN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970/SXD-QLN ngày 28/7/2017</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19</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đầu tư xây dựng Hạ tầng kĩ thuật khu nhà ở đấu giá quyền sử dụng đất tại phường Khúc Xuyên, Vạn An, thành phố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Xây dựng và Thương mại Cao Đức</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Khúc Xuyên, Vạn An, thành phố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2625/SXD-QLN ngày 03/12/2019</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20</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Trụ sở làm việc, tổ hợp Trung tâm thương mại, dịch vụ và căn hộ cao cấp để bán tại đường Lý Thái Tổ, phường Ninh Xá, thành phố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dịch vụ thương mại Bắc Ninh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đường Lý Thái Tổ, phường Ninh Xá, thành phố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2687/SXD-QLN ngày 10/12/2019</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21</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Tòa nhà thương mại, dịch vụ, văn phòng và chung cư để bán tại đường Huyền Quang, phường Võ Cường, thành phố Bắc Ninh </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tập đoàn DABACO Việt Nam</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Đường Huyền Quang, phường Võ Cường, thành phố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1160/SXD-QLN ngày 09/6/2020</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22</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Tòa nhà trung tâm thương mại dịch vụ tổng hợp và chung cư để bán tại phường Võ Cường, thành phố Bắc Ninh của Công ty TNHH Nhân Đạt Tiến</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Nhân Đạt Tiến</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Võ Cường-Thành phố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1408/SXD-QLN ngày 16/7/2019</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23</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trung tâm phường Tân Hồng và khu A thuộc dự án khu nhà ở phường Tân Hồng, thị xã Từ Sơn (khu LK-05 )</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Mạnh Đức</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Tân Hồng,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1610 SXD-QLN ngày 25/10/2018</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24</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Belhomes thuộc dự án ĐTXD, kinh doanh Khu đô thị và dịch vụ VSIP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Visip Bắc Ninh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đô thị Visip, xã Phù Chẩn,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235/SXD-QLN ngày 31/01/2019</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25</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thương mại và Dịch vụ Việt Nhân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Việt Nhân Bắc Ninh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đô thị Visip, xã Phù Chẩn,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679SXD-QLN ngày 19/4/2019</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26</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Thể thao, trường học, công trình công cộng, khu đô thị phường Đồng Kỵ, thị xã Từ Sơn (Các lô đất có kí hiệu LO25-LO29)</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Nam Hồng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Đồng Kỵ, TX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1257/SXD-QLN ngày 27/6/2019</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27</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thương mại và Dịch vụ VSIP Bắc Ninh (phần dự án Công ty Cổ phần Đệ Tam nhận chuyển nhượng từ Công ty TNHH VSIP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Đệ Tam</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đô thị Visip, xã Phù Chẩn,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1173/SXD-QLN ngày 10/6/2020</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28</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khu nhà ở và dịch vụ cho cán bộ, công nhân viên KCN Yên Phong (lô đất BT10, Lô đất BT2, BT3)</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Tổng công ty Viglacera-CTCP</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Đông Phong,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742/SXD-QLN ngày 21/6/2017</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29</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tại Thị trấn Chờ, huyện Yên Phong (khu số 2 và 3)</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Y Quang Việt</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Thị trấn Chờ,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1352/SXD-VP ngày 02/7/2020</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30</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Dự án Khu nhà ở thương mại, nhà ở xã hội và Trung tâm thương mại tại xã Đại Đồng, huyện Tiên Du, tỉnh BN (Căn nhà liền kề)</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thiết bị công nghiệp Tân Việt Tiến</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Đại Đồng, huyện Tiên Du</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259/SXD-QLN ngày 15/02/2019</w:t>
            </w:r>
          </w:p>
        </w:tc>
      </w:tr>
      <w:tr w:rsidR="001F07AB" w:rsidRPr="001F07AB" w:rsidTr="001F07AB">
        <w:trPr>
          <w:trHeight w:val="76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31</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khu phố Trung Hòa, phường Tân Hồng, thị xã Từ Sơn</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HTC 68</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khu phố Trung Hòa, phường Tân Hồng,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25/SXD-QLN ngày 06/01/2021</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32</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xã hội Cát Tường Smart city</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Cát Tường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Thụy Hòa và xã Yên Trung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251/SXD-QLN ngày 05/2/2021</w:t>
            </w:r>
          </w:p>
        </w:tc>
      </w:tr>
      <w:tr w:rsidR="001F07AB" w:rsidRPr="001F07AB" w:rsidTr="001F07AB">
        <w:trPr>
          <w:trHeight w:val="7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33</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xã hội Thống Nhất Smart city</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Thống Nhất</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Thụy Hòa và xã Yên Trung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249/SXD-QLN ngày 05/2/2021</w:t>
            </w:r>
          </w:p>
        </w:tc>
      </w:tr>
      <w:tr w:rsidR="001F07AB" w:rsidRPr="001F07AB" w:rsidTr="001F07AB">
        <w:trPr>
          <w:trHeight w:val="79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34</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xã hội Golden Park (tòa nhà G1, G2, G3)</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MTV công trình Kim Xương Trí</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Phương Liễu, huyện Quễ Võ</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622/SXD-QLN ngày 02/4/2021</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35</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đô thị và dịch vụ VSIP bắc Ninh (phần chuyển nhượng cho Công ty TNHH bất động sản Hoa Đất)</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bất động sản Hoa Đất</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đô thị Visip, xã Phù Chẩn,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747/SXD-QLN ngày 22/4/2021</w:t>
            </w:r>
          </w:p>
        </w:tc>
      </w:tr>
      <w:tr w:rsidR="001F07AB" w:rsidRPr="001F07AB" w:rsidTr="001F07AB">
        <w:trPr>
          <w:trHeight w:val="84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36</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Trang Hạ, thị xã Từ Sơn</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Đầu tư Đông Sơn</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Trang Hạ, thị xã Từ Sơn</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789/SXD-QLN ngày 28/4/2021</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37</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xã hội, siêu thị bán lẻ hàng điện máy và đồ điện gia dụng, tạp hóa tại thị trấn Phố Mới, huyện Quế Võ</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CP đầu tư bất động sản và thương mại Kinh Bắc</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Thị trấn Phố Mới, huyện Quế Võ</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1114/SXD-QLN ngày 14/6/2021</w:t>
            </w:r>
          </w:p>
        </w:tc>
      </w:tr>
      <w:tr w:rsidR="001F07AB" w:rsidRPr="001F07AB" w:rsidTr="001F07AB">
        <w:trPr>
          <w:trHeight w:val="187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38</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đô thị để tạo vốn đối ứng thanh toán cho dự án đầu tư xây dựng đường TL277 từ thị xã Từ Sơn đến thị trấn Chờ, huyện Yên Phong theo hình thức hợp đồng BT” tại thị xã Từ Sơn (đợt 2)</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Công ty Cổ phần tập đoàn HANAKA</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Đồng Nguyên và phường Trang Hạ, thị xã Từ Sơn,</w:t>
            </w:r>
            <w:r w:rsidRPr="001F07AB">
              <w:rPr>
                <w:rFonts w:ascii="Times New Roman" w:eastAsia="Times New Roman" w:hAnsi="Times New Roman" w:cs="Times New Roman"/>
                <w:color w:val="333333"/>
                <w:sz w:val="29"/>
                <w:szCs w:val="29"/>
              </w:rPr>
              <w:br/>
              <w:t>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1805/SXD-QLN ngày 13/9/2021</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39</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Vạn Phúc, phường Vạn An, thành phố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Công ty Cổ phần Đông Đô</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Vạn An, thành phố Bắc Ninh,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2107/SXD-QLN ngày 26/10/2021</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40</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xã Đại Đồng, huyện Tiên Du, tỉnh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Công ty TNHH MTV đầu tư xây dựng và sản xuất Huy Hoàng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Đại Đồng, huyện Tiên Du,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2142/SXD-QLN ngày 29/10/2021</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41</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Khu nhà ở xã Dũng Liệt, huyện Yên Phong (viết tắt là Khu nhà</w:t>
            </w:r>
            <w:r w:rsidRPr="001F07AB">
              <w:rPr>
                <w:rFonts w:ascii="Times New Roman" w:eastAsia="Times New Roman" w:hAnsi="Times New Roman" w:cs="Times New Roman"/>
                <w:color w:val="333333"/>
                <w:sz w:val="29"/>
                <w:szCs w:val="29"/>
              </w:rPr>
              <w:br/>
              <w:t>ở Dũng Liệt)</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tư vấn đầu tư và xây dựng Khu đô thị</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Xã Dũng Liệt, huyện Yên Phong,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2139/SXD-QLN ngày 29/10/2021</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42</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ĐTXD Khu nhà ở thôn Thanh Bình xã Xuân Lâm, huyện Thuận Thành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Đầu tư và Kinh doanh Thương mại Địa Ốc</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Thôn Thanh Bình, xã Xuân Lâm, huyện Thuận Thành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297/SXD-QLN ngày 01/3/2022</w:t>
            </w:r>
          </w:p>
        </w:tc>
      </w:tr>
      <w:tr w:rsidR="001F07AB" w:rsidRPr="001F07AB" w:rsidTr="001F07AB">
        <w:trPr>
          <w:trHeight w:val="195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43</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KĐT để tạo vốn đối ứng thanh toán cho dự án đầu tư xây dựng đường TL277 từ thị xã Từ Sơn đến thị trấn Chờ, huyện Yên Phong (đoạn qua huyện Yên Phong, từ Km0 đến Km3+680) theo hình thức hợp đồng BT</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tập đoàn HANAKA</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Đồng Nguyên và phường Trang Hạ, thành phố Từ</w:t>
            </w:r>
            <w:r w:rsidRPr="001F07AB">
              <w:rPr>
                <w:rFonts w:ascii="Times New Roman" w:eastAsia="Times New Roman" w:hAnsi="Times New Roman" w:cs="Times New Roman"/>
                <w:color w:val="333333"/>
                <w:sz w:val="29"/>
                <w:szCs w:val="29"/>
              </w:rPr>
              <w:br/>
              <w:t>Sơn,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số 525/SXD-QLN  ngày 31/3/2022</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44</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thôn Đông Sơn, xã Việt Đoàn, huyện Tiên Du, tỉnh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tyCổ phần tập đoàn AMDI</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Thôn Đông Sơn, xã Việt Đoàn,huyện Tiên Du,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575/SXD-QLN ngày 05/4/2022</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45</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Khu dân cư thôn Cả Đông Côi, thị trấn Hồ, huyện Thuận Thành, tỉnh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xây dựng 1369</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Thôn Cả Đông Côi, thị trấn Hồ, huyện Thuận Thành, tỉnh</w:t>
            </w:r>
            <w:r w:rsidRPr="001F07AB">
              <w:rPr>
                <w:rFonts w:ascii="Times New Roman" w:eastAsia="Times New Roman" w:hAnsi="Times New Roman" w:cs="Times New Roman"/>
                <w:color w:val="333333"/>
                <w:sz w:val="29"/>
                <w:szCs w:val="29"/>
              </w:rPr>
              <w:br/>
              <w:t>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604/SXD-QLN ngày 08/4/2022</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46</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Khu nhà ở thôn Đông Sơn, xã Việt Đoàn, huyện Tiên Du, tỉnh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Công ty Cổ phần tập đoàn AMDI</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Thôn Đông Sơn, xã Việt Đoàn, huyện Tiên Du,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772/SXD-QLN ngày 09/5/2022</w:t>
            </w:r>
          </w:p>
        </w:tc>
      </w:tr>
      <w:tr w:rsidR="001F07AB" w:rsidRPr="001F07AB" w:rsidTr="001F07AB">
        <w:trPr>
          <w:trHeight w:val="1500"/>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47</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xã Hương Mạc, thị xã Từ Sơn</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TNHH đồ gỗ Bảo Long</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Thôn Kim Thiều, phường Hương Mạc, thành phố Từ Sơn, tỉnh</w:t>
            </w:r>
            <w:r w:rsidRPr="001F07AB">
              <w:rPr>
                <w:rFonts w:ascii="Times New Roman" w:eastAsia="Times New Roman" w:hAnsi="Times New Roman" w:cs="Times New Roman"/>
                <w:color w:val="333333"/>
                <w:sz w:val="29"/>
                <w:szCs w:val="29"/>
              </w:rPr>
              <w:br/>
              <w:t>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1188/SXD-QLN ngày 07/7/2022</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48</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dân cư nông thôn xã Đại Đồng</w:t>
            </w:r>
            <w:r w:rsidRPr="001F07AB">
              <w:rPr>
                <w:rFonts w:ascii="Times New Roman" w:eastAsia="Times New Roman" w:hAnsi="Times New Roman" w:cs="Times New Roman"/>
                <w:color w:val="333333"/>
                <w:sz w:val="29"/>
                <w:szCs w:val="29"/>
              </w:rPr>
              <w:br/>
              <w:t>Thành (điểm 3, thôn Đồng Văn), huyện Thuận Thành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tập đoàn Sơn Phúc</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Thôn Đồng Văn, xã Đại Đồng Thành, huyện Thuận Thành,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1378/SXD-QLN ngày 19/8/2022</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49</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nhà ở đấu giá quyền sử dụng đất</w:t>
            </w:r>
            <w:r w:rsidRPr="001F07AB">
              <w:rPr>
                <w:rFonts w:ascii="Times New Roman" w:eastAsia="Times New Roman" w:hAnsi="Times New Roman" w:cs="Times New Roman"/>
                <w:color w:val="333333"/>
                <w:sz w:val="29"/>
                <w:szCs w:val="29"/>
              </w:rPr>
              <w:br/>
              <w:t>tại thôn Cầu Gạo, xã Yên Phụ, huyện Yên Phong</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đầu tư xây dựng và thương mại Hưng Hiếu</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Thôn Cầu Gạo, xã Yên Phụ, huyện Yên Phong</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1586/SXD-QLN ngày 09/9/2022</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50</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dân cư Hoa Đất 3 thuộc Khu đô thị và Dịch vụ VSIP Bắc Ninh tại phường Phù Chẩn, thành phố Từ sơn, tỉnh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Bất động sản Hoa Đất</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Phù Chẩn, thành phố Từ Sơn,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1682/SXD-QLN ngày 23/9/2022</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51</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Khu dân cư Việt Nhân 4 thuộc Khu đô thị và Dịch vụ VSIP Bắc Ninh tại phường Phù Chẩn, thành phố Từ sơn, tỉnh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Bất động sản Việt Nhân Bắc Ninh.</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Phù Chẩn, thành phố Từ Sơn,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1683/SXD-QLN ngày 23/9/2022</w:t>
            </w:r>
          </w:p>
        </w:tc>
      </w:tr>
      <w:tr w:rsidR="001F07AB" w:rsidRPr="001F07AB" w:rsidTr="001F07AB">
        <w:trPr>
          <w:trHeight w:val="1125"/>
        </w:trPr>
        <w:tc>
          <w:tcPr>
            <w:tcW w:w="675" w:type="dxa"/>
            <w:tcBorders>
              <w:top w:val="nil"/>
              <w:left w:val="single" w:sz="6" w:space="0" w:color="000000"/>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52</w:t>
            </w:r>
          </w:p>
        </w:tc>
        <w:tc>
          <w:tcPr>
            <w:tcW w:w="5160"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 Khu dân cư Việt Nhân 3 thuộc Khu đô thị và Dịch vụ VSIP Bắc Ninh tại phường Phù Chẩn, thành phố Từ sơn, tỉnh Bắc Ninh</w:t>
            </w:r>
          </w:p>
        </w:tc>
        <w:tc>
          <w:tcPr>
            <w:tcW w:w="31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Công ty Cổ phần Bất động sản Hoa Đất</w:t>
            </w:r>
          </w:p>
        </w:tc>
        <w:tc>
          <w:tcPr>
            <w:tcW w:w="307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Phường Phù Chẩn, thành phố Từ Sơn, tỉnh Bắc Ninh</w:t>
            </w:r>
          </w:p>
        </w:tc>
        <w:tc>
          <w:tcPr>
            <w:tcW w:w="2505" w:type="dxa"/>
            <w:tcBorders>
              <w:top w:val="nil"/>
              <w:left w:val="nil"/>
              <w:bottom w:val="single" w:sz="6" w:space="0" w:color="000000"/>
              <w:right w:val="single" w:sz="6" w:space="0" w:color="000000"/>
            </w:tcBorders>
            <w:shd w:val="clear" w:color="auto" w:fill="FFFFFF"/>
            <w:hideMark/>
          </w:tcPr>
          <w:p w:rsidR="001F07AB" w:rsidRPr="001F07AB" w:rsidRDefault="001F07AB" w:rsidP="001F07AB">
            <w:pPr>
              <w:spacing w:after="0" w:line="240" w:lineRule="auto"/>
              <w:jc w:val="center"/>
              <w:rPr>
                <w:rFonts w:ascii="Arial" w:eastAsia="Times New Roman" w:hAnsi="Arial" w:cs="Arial"/>
                <w:color w:val="333333"/>
                <w:sz w:val="18"/>
                <w:szCs w:val="18"/>
              </w:rPr>
            </w:pPr>
            <w:r w:rsidRPr="001F07AB">
              <w:rPr>
                <w:rFonts w:ascii="Times New Roman" w:eastAsia="Times New Roman" w:hAnsi="Times New Roman" w:cs="Times New Roman"/>
                <w:color w:val="333333"/>
                <w:sz w:val="29"/>
                <w:szCs w:val="29"/>
              </w:rPr>
              <w:t>1684/SXD-QLN ngày 23/9/2024</w:t>
            </w:r>
          </w:p>
        </w:tc>
      </w:tr>
    </w:tbl>
    <w:p w:rsidR="000C0E21" w:rsidRDefault="000C0E21" w:rsidP="000C0E21"/>
    <w:sectPr w:rsidR="000C0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6B"/>
    <w:rsid w:val="000C0E21"/>
    <w:rsid w:val="001F07AB"/>
    <w:rsid w:val="004344DF"/>
    <w:rsid w:val="0048111A"/>
    <w:rsid w:val="004A0C0D"/>
    <w:rsid w:val="004F196B"/>
    <w:rsid w:val="00595C56"/>
    <w:rsid w:val="00624563"/>
    <w:rsid w:val="00636B8B"/>
    <w:rsid w:val="00755BC7"/>
    <w:rsid w:val="007B6890"/>
    <w:rsid w:val="00AF0484"/>
    <w:rsid w:val="00C942BD"/>
    <w:rsid w:val="00E1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15A9D-53A0-4342-9890-28D40BC7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95C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95C56"/>
    <w:rPr>
      <w:rFonts w:ascii="Times New Roman" w:eastAsia="Times New Roman" w:hAnsi="Times New Roman" w:cs="Times New Roman"/>
      <w:b/>
      <w:bCs/>
      <w:sz w:val="36"/>
      <w:szCs w:val="36"/>
    </w:rPr>
  </w:style>
  <w:style w:type="character" w:styleId="Strong">
    <w:name w:val="Strong"/>
    <w:basedOn w:val="DefaultParagraphFont"/>
    <w:uiPriority w:val="22"/>
    <w:qFormat/>
    <w:rsid w:val="00595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1547">
      <w:bodyDiv w:val="1"/>
      <w:marLeft w:val="0"/>
      <w:marRight w:val="0"/>
      <w:marTop w:val="0"/>
      <w:marBottom w:val="0"/>
      <w:divBdr>
        <w:top w:val="none" w:sz="0" w:space="0" w:color="auto"/>
        <w:left w:val="none" w:sz="0" w:space="0" w:color="auto"/>
        <w:bottom w:val="none" w:sz="0" w:space="0" w:color="auto"/>
        <w:right w:val="none" w:sz="0" w:space="0" w:color="auto"/>
      </w:divBdr>
    </w:div>
    <w:div w:id="747339742">
      <w:bodyDiv w:val="1"/>
      <w:marLeft w:val="0"/>
      <w:marRight w:val="0"/>
      <w:marTop w:val="0"/>
      <w:marBottom w:val="0"/>
      <w:divBdr>
        <w:top w:val="none" w:sz="0" w:space="0" w:color="auto"/>
        <w:left w:val="none" w:sz="0" w:space="0" w:color="auto"/>
        <w:bottom w:val="none" w:sz="0" w:space="0" w:color="auto"/>
        <w:right w:val="none" w:sz="0" w:space="0" w:color="auto"/>
      </w:divBdr>
    </w:div>
    <w:div w:id="948854386">
      <w:bodyDiv w:val="1"/>
      <w:marLeft w:val="0"/>
      <w:marRight w:val="0"/>
      <w:marTop w:val="0"/>
      <w:marBottom w:val="0"/>
      <w:divBdr>
        <w:top w:val="none" w:sz="0" w:space="0" w:color="auto"/>
        <w:left w:val="none" w:sz="0" w:space="0" w:color="auto"/>
        <w:bottom w:val="none" w:sz="0" w:space="0" w:color="auto"/>
        <w:right w:val="none" w:sz="0" w:space="0" w:color="auto"/>
      </w:divBdr>
    </w:div>
    <w:div w:id="974020120">
      <w:bodyDiv w:val="1"/>
      <w:marLeft w:val="0"/>
      <w:marRight w:val="0"/>
      <w:marTop w:val="0"/>
      <w:marBottom w:val="0"/>
      <w:divBdr>
        <w:top w:val="none" w:sz="0" w:space="0" w:color="auto"/>
        <w:left w:val="none" w:sz="0" w:space="0" w:color="auto"/>
        <w:bottom w:val="none" w:sz="0" w:space="0" w:color="auto"/>
        <w:right w:val="none" w:sz="0" w:space="0" w:color="auto"/>
      </w:divBdr>
    </w:div>
    <w:div w:id="1073964450">
      <w:bodyDiv w:val="1"/>
      <w:marLeft w:val="0"/>
      <w:marRight w:val="0"/>
      <w:marTop w:val="0"/>
      <w:marBottom w:val="0"/>
      <w:divBdr>
        <w:top w:val="none" w:sz="0" w:space="0" w:color="auto"/>
        <w:left w:val="none" w:sz="0" w:space="0" w:color="auto"/>
        <w:bottom w:val="none" w:sz="0" w:space="0" w:color="auto"/>
        <w:right w:val="none" w:sz="0" w:space="0" w:color="auto"/>
      </w:divBdr>
    </w:div>
    <w:div w:id="1371345700">
      <w:bodyDiv w:val="1"/>
      <w:marLeft w:val="0"/>
      <w:marRight w:val="0"/>
      <w:marTop w:val="0"/>
      <w:marBottom w:val="0"/>
      <w:divBdr>
        <w:top w:val="none" w:sz="0" w:space="0" w:color="auto"/>
        <w:left w:val="none" w:sz="0" w:space="0" w:color="auto"/>
        <w:bottom w:val="none" w:sz="0" w:space="0" w:color="auto"/>
        <w:right w:val="none" w:sz="0" w:space="0" w:color="auto"/>
      </w:divBdr>
    </w:div>
    <w:div w:id="1543252065">
      <w:bodyDiv w:val="1"/>
      <w:marLeft w:val="0"/>
      <w:marRight w:val="0"/>
      <w:marTop w:val="0"/>
      <w:marBottom w:val="0"/>
      <w:divBdr>
        <w:top w:val="none" w:sz="0" w:space="0" w:color="auto"/>
        <w:left w:val="none" w:sz="0" w:space="0" w:color="auto"/>
        <w:bottom w:val="none" w:sz="0" w:space="0" w:color="auto"/>
        <w:right w:val="none" w:sz="0" w:space="0" w:color="auto"/>
      </w:divBdr>
    </w:div>
    <w:div w:id="1672562056">
      <w:bodyDiv w:val="1"/>
      <w:marLeft w:val="0"/>
      <w:marRight w:val="0"/>
      <w:marTop w:val="0"/>
      <w:marBottom w:val="0"/>
      <w:divBdr>
        <w:top w:val="none" w:sz="0" w:space="0" w:color="auto"/>
        <w:left w:val="none" w:sz="0" w:space="0" w:color="auto"/>
        <w:bottom w:val="none" w:sz="0" w:space="0" w:color="auto"/>
        <w:right w:val="none" w:sz="0" w:space="0" w:color="auto"/>
      </w:divBdr>
    </w:div>
    <w:div w:id="1902326837">
      <w:bodyDiv w:val="1"/>
      <w:marLeft w:val="0"/>
      <w:marRight w:val="0"/>
      <w:marTop w:val="0"/>
      <w:marBottom w:val="0"/>
      <w:divBdr>
        <w:top w:val="none" w:sz="0" w:space="0" w:color="auto"/>
        <w:left w:val="none" w:sz="0" w:space="0" w:color="auto"/>
        <w:bottom w:val="none" w:sz="0" w:space="0" w:color="auto"/>
        <w:right w:val="none" w:sz="0" w:space="0" w:color="auto"/>
      </w:divBdr>
    </w:div>
    <w:div w:id="1914965998">
      <w:bodyDiv w:val="1"/>
      <w:marLeft w:val="0"/>
      <w:marRight w:val="0"/>
      <w:marTop w:val="0"/>
      <w:marBottom w:val="0"/>
      <w:divBdr>
        <w:top w:val="none" w:sz="0" w:space="0" w:color="auto"/>
        <w:left w:val="none" w:sz="0" w:space="0" w:color="auto"/>
        <w:bottom w:val="none" w:sz="0" w:space="0" w:color="auto"/>
        <w:right w:val="none" w:sz="0" w:space="0" w:color="auto"/>
      </w:divBdr>
    </w:div>
    <w:div w:id="2140368204">
      <w:bodyDiv w:val="1"/>
      <w:marLeft w:val="0"/>
      <w:marRight w:val="0"/>
      <w:marTop w:val="0"/>
      <w:marBottom w:val="0"/>
      <w:divBdr>
        <w:top w:val="none" w:sz="0" w:space="0" w:color="auto"/>
        <w:left w:val="none" w:sz="0" w:space="0" w:color="auto"/>
        <w:bottom w:val="none" w:sz="0" w:space="0" w:color="auto"/>
        <w:right w:val="none" w:sz="0" w:space="0" w:color="auto"/>
      </w:divBdr>
      <w:divsChild>
        <w:div w:id="79256976">
          <w:marLeft w:val="0"/>
          <w:marRight w:val="0"/>
          <w:marTop w:val="0"/>
          <w:marBottom w:val="300"/>
          <w:divBdr>
            <w:top w:val="none" w:sz="0" w:space="0" w:color="auto"/>
            <w:left w:val="none" w:sz="0" w:space="0" w:color="auto"/>
            <w:bottom w:val="none" w:sz="0" w:space="0" w:color="auto"/>
            <w:right w:val="none" w:sz="0" w:space="0" w:color="auto"/>
          </w:divBdr>
        </w:div>
      </w:divsChild>
    </w:div>
    <w:div w:id="21424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4327</TotalTime>
  <Pages>1</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BTP-21</dc:creator>
  <cp:keywords/>
  <dc:description/>
  <cp:lastModifiedBy>BTP-21</cp:lastModifiedBy>
  <cp:revision>1</cp:revision>
  <dcterms:created xsi:type="dcterms:W3CDTF">2022-10-31T01:27:00Z</dcterms:created>
  <dcterms:modified xsi:type="dcterms:W3CDTF">2022-11-03T01:43:00Z</dcterms:modified>
</cp:coreProperties>
</file>